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2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ЗАЯВЛЕНИЕ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об исправлении допущенных опечаток и ошибок</w:t>
      </w:r>
    </w:p>
    <w:p>
      <w:pPr>
        <w:pStyle w:val="Normal"/>
        <w:spacing w:lineRule="auto" w:line="268" w:before="0" w:after="229"/>
        <w:ind w:left="0" w:hanging="0"/>
        <w:jc w:val="center"/>
        <w:rPr>
          <w:b/>
          <w:b/>
        </w:rPr>
      </w:pPr>
      <w:r>
        <w:rPr>
          <w:b/>
        </w:rPr>
        <w:t>в разрешении на ввод объекта в эксплуатацию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108A785F">
                <wp:extent cx="6186170" cy="6985"/>
                <wp:effectExtent l="0" t="0" r="24765" b="13335"/>
                <wp:docPr id="1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3699FA7C">
                <wp:extent cx="6186170" cy="46355"/>
                <wp:effectExtent l="0" t="0" r="24765" b="0"/>
                <wp:docPr id="2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7"/>
        <w:spacing w:lineRule="auto" w:line="268" w:before="0" w:after="360"/>
        <w:ind w:left="0" w:firstLine="709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Прошу исправить допущенную опечатку/ошибку в разрешении на ввод</w:t>
      </w:r>
      <w:r>
        <w:rPr>
          <w:b w:val="false"/>
          <w:spacing w:val="-67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объекта</w:t>
      </w:r>
      <w:r>
        <w:rPr>
          <w:b w:val="false"/>
          <w:spacing w:val="-1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в эксплуатацию.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415" w:firstLine="709"/>
        <w:jc w:val="center"/>
        <w:rPr/>
      </w:pPr>
      <w:r>
        <w:rPr/>
        <w:t>Сведения о застройщике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3856"/>
        <w:gridCol w:w="5104"/>
      </w:tblGrid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60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942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0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6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3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320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выданном разрешении на ввод объекта в эксплуатацию, содержащем опечатку / ошибку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3851"/>
        <w:gridCol w:w="2268"/>
        <w:gridCol w:w="2835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Орган (организация), выдавший (-ая)</w:t>
            </w:r>
            <w:r>
              <w:rPr>
                <w:spacing w:val="-67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разрешение на ввод объекта в</w:t>
            </w:r>
            <w:r>
              <w:rPr>
                <w:spacing w:val="1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эксплуатацию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Дата документа</w:t>
            </w:r>
          </w:p>
        </w:tc>
      </w:tr>
      <w:tr>
        <w:trPr>
          <w:trHeight w:val="1485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Обоснование для внесения исправлений в разрешении на ввод объекта в эксплуатацию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2859"/>
        <w:gridCol w:w="3143"/>
        <w:gridCol w:w="2952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Обоснование с указанием реквизита (-ов) документа (-ов), документации, на основании которых</w:t>
            </w:r>
          </w:p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принималось решение о выдаче разрешения на ввод объекта в эксплуатацию</w:t>
            </w:r>
          </w:p>
        </w:tc>
      </w:tr>
      <w:tr>
        <w:trPr>
          <w:trHeight w:val="109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68" w:before="240" w:after="0"/>
        <w:ind w:left="0" w:hanging="0"/>
        <w:rPr/>
      </w:pPr>
      <w:r>
        <w:rPr/>
        <w:t xml:space="preserve">Приложение:__________________________________________________________ </w:t>
      </w:r>
    </w:p>
    <w:p>
      <w:pPr>
        <w:pStyle w:val="Normal"/>
        <w:spacing w:lineRule="auto" w:line="268" w:before="0" w:after="0"/>
        <w:ind w:left="-6" w:hanging="11"/>
        <w:rPr/>
      </w:pPr>
      <w:r>
        <w:rPr/>
        <w:t>Номер телефона и адрес электронной почты для связи: ______________________ Результат рассмотрения настоящего заявления прошу:</w:t>
      </w:r>
    </w:p>
    <w:tbl>
      <w:tblPr>
        <w:tblStyle w:val="TableGrid"/>
        <w:tblW w:w="9918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8962"/>
        <w:gridCol w:w="955"/>
      </w:tblGrid>
      <w:tr>
        <w:trPr>
          <w:trHeight w:val="817" w:hRule="atLeast"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5" w:hRule="atLeast"/>
        </w:trPr>
        <w:tc>
          <w:tcPr>
            <w:tcW w:w="8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60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на бумажном носителе на почтовый адрес: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в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форме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электронного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документа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в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личный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кабинет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в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единой</w:t>
            </w:r>
            <w:r>
              <w:rPr>
                <w:spacing w:val="-67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информационной</w:t>
            </w:r>
            <w:r>
              <w:rPr>
                <w:spacing w:val="-1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системе</w:t>
            </w:r>
            <w:r>
              <w:rPr>
                <w:spacing w:val="-2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жилищного</w:t>
            </w:r>
            <w:r>
              <w:rPr>
                <w:spacing w:val="-1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строительства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4"/>
              <w:ind w:left="415" w:right="253" w:firstLine="698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0"/>
                <w:szCs w:val="22"/>
                <w:lang w:val="ru-RU" w:eastAsia="ru-RU" w:bidi="ar-SA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spacing w:lineRule="auto" w:line="268" w:before="0" w:after="36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0" wp14:anchorId="2EB360B0">
                <wp:extent cx="6301740" cy="6985"/>
                <wp:effectExtent l="0" t="0" r="0" b="0"/>
                <wp:docPr id="3" name="Фигура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080" cy="6480"/>
                        </a:xfrm>
                      </wpg:grpSpPr>
                      <wps:wsp>
                        <wps:cNvSpPr/>
                        <wps:spPr>
                          <a:xfrm>
                            <a:off x="3781440" y="0"/>
                            <a:ext cx="25196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0302" h="0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360" y="0"/>
                            <a:ext cx="1440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0853" h="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9800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80565" h="0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0.55pt;width:496.15pt;height:0.5pt" coordorigin="0,-11" coordsize="9923,10"/>
            </w:pict>
          </mc:Fallback>
        </mc:AlternateContent>
      </w:r>
    </w:p>
    <w:p>
      <w:pPr>
        <w:pStyle w:val="Normal"/>
        <w:spacing w:lineRule="auto" w:line="268" w:before="0" w:after="0"/>
        <w:ind w:left="3969" w:hanging="0"/>
        <w:jc w:val="center"/>
        <w:rPr>
          <w:sz w:val="20"/>
        </w:rPr>
      </w:pPr>
      <w:r>
        <w:rPr>
          <w:sz w:val="20"/>
        </w:rPr>
        <w:t>(подпись)</w:t>
        <w:tab/>
        <w:tab/>
        <w:t>(фамилия, имя, отчество (при наличии)</w:t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1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250f7d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12">
    <w:name w:val="TOC 1"/>
    <w:basedOn w:val="Normal"/>
    <w:uiPriority w:val="1"/>
    <w:qFormat/>
    <w:rsid w:val="002136e0"/>
    <w:pPr>
      <w:widowControl w:val="false"/>
      <w:spacing w:lineRule="auto" w:line="240" w:before="0" w:after="0"/>
      <w:ind w:left="221" w:hanging="0"/>
      <w:jc w:val="left"/>
    </w:pPr>
    <w:rPr>
      <w:color w:val="auto"/>
      <w:szCs w:val="28"/>
      <w:lang w:eastAsia="en-US"/>
    </w:rPr>
  </w:style>
  <w:style w:type="paragraph" w:styleId="23">
    <w:name w:val="TOC 2"/>
    <w:basedOn w:val="Normal"/>
    <w:uiPriority w:val="1"/>
    <w:qFormat/>
    <w:rsid w:val="002136e0"/>
    <w:pPr>
      <w:widowControl w:val="false"/>
      <w:spacing w:lineRule="exact" w:line="322" w:before="0" w:after="0"/>
      <w:ind w:left="825" w:hanging="0"/>
      <w:jc w:val="left"/>
    </w:pPr>
    <w:rPr>
      <w:color w:val="auto"/>
      <w:szCs w:val="28"/>
      <w:lang w:eastAsia="en-US"/>
    </w:rPr>
  </w:style>
  <w:style w:type="paragraph" w:styleId="ConsPlusNormal" w:customStyle="1">
    <w:name w:val="ConsPlusNormal"/>
    <w:qFormat/>
    <w:rsid w:val="0045122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250f7d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250f7d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136e0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9200-FD53-4CAE-AB0B-4D112C5B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LibreOffice/7.0.1.2$Linux_X86_64 LibreOffice_project/7cbcfc562f6eb6708b5ff7d7397325de9e764452</Application>
  <Pages>3</Pages>
  <Words>310</Words>
  <Characters>2402</Characters>
  <CharactersWithSpaces>2663</CharactersWithSpaces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2022-06-23T11:26:00Z</dcterms:created>
  <dc:creator>User</dc:creator>
  <dc:description/>
  <dc:language>ru-RU</dc:language>
  <cp:lastModifiedBy/>
  <dcterms:modified xsi:type="dcterms:W3CDTF">2022-07-01T13:27:20Z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